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0A" w:rsidRPr="0052790A" w:rsidRDefault="0052790A" w:rsidP="005279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79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работы с контурными картами</w:t>
      </w:r>
    </w:p>
    <w:p w:rsidR="0052790A" w:rsidRPr="0052790A" w:rsidRDefault="0052790A" w:rsidP="005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этом учебном году мы обязательно работаем с контурными картами. Напоминаю правила работы.  </w:t>
      </w:r>
      <w:r w:rsidRPr="005279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CF3F8B0" wp14:editId="16985D8B">
            <wp:extent cx="2847975" cy="1362075"/>
            <wp:effectExtent l="0" t="0" r="9525" b="9525"/>
            <wp:docPr id="1" name="Рисунок 1" descr="решебник по алгебре за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ебник по алгебре за 11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контурной карте записывайте задание, данное учите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</w:t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обязательно пользуйтесь атла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и учебником.</w:t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цветными карандашами. Территории закраши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вайте ровными, бледными цветами, чтобы потом можно было наносить другие объекты и подписи.</w:t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продумайте, какие условные зна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вы будете применять, как подпишете названия госу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дарств, рек, городов, чтобы они не мешали друг другу.</w:t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обозначения укажите в условных знаках — специально отведенном для этого месте.</w:t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подписи к объектам не помещаются на контурной карте, обозначьте их цифрами, а пояснения к цифрам на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пишите в условных знаках.</w:t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нужно наносить на карту точно, ориентируясь по линиям градусной сетки, по рекам и береговой линии.</w:t>
      </w:r>
    </w:p>
    <w:p w:rsidR="0052790A" w:rsidRPr="0052790A" w:rsidRDefault="0052790A" w:rsidP="005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Помни, что важна аккуратность.</w:t>
      </w:r>
    </w:p>
    <w:p w:rsidR="0052790A" w:rsidRPr="0052790A" w:rsidRDefault="0052790A" w:rsidP="005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работе с картой, необходимо ознакомиться с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условными обозначениями, с так называемой </w:t>
      </w:r>
      <w:r w:rsidRPr="00527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легендой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табличкой у края карты. Она является важной опорой в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действиях с картой. Для того чтобы заставить карту заговорить, рассмотрите представленные в легенде условные знаки, раскраску и прочитайте подписи. После этого вы легко найдете на карте то, что вам нужно. Она расскажет вам о границах государства, о национальном составе населения,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городах, народных движениях, о крупнейших сражениях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войны, о партизанских движениях и т. д.</w:t>
      </w:r>
    </w:p>
    <w:p w:rsidR="0052790A" w:rsidRPr="0052790A" w:rsidRDefault="0052790A" w:rsidP="005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Обратите внимание на </w:t>
      </w:r>
      <w:r w:rsidRPr="00527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условность знаков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несоразмер</w:t>
      </w: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 масштабом карты. Например, один-два всадника обозначают целое войско, скрещенные мечи – важнейшее событие.</w:t>
      </w:r>
    </w:p>
    <w:p w:rsidR="0052790A" w:rsidRPr="0052790A" w:rsidRDefault="0052790A" w:rsidP="005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0A">
        <w:rPr>
          <w:rFonts w:ascii="Times New Roman" w:eastAsia="Times New Roman" w:hAnsi="Times New Roman" w:cs="Times New Roman"/>
          <w:sz w:val="24"/>
          <w:szCs w:val="24"/>
          <w:lang w:eastAsia="ru-RU"/>
        </w:rPr>
        <w:t>►   Показывать географические и исторические объекты по настенной карте нужно стоя стоя с правой стороны.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8E3"/>
    <w:multiLevelType w:val="multilevel"/>
    <w:tmpl w:val="68B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0A"/>
    <w:rsid w:val="001F1736"/>
    <w:rsid w:val="0052790A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SanBuild &amp; 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2013-10-06T08:41:00Z</dcterms:created>
  <dcterms:modified xsi:type="dcterms:W3CDTF">2013-10-06T08:41:00Z</dcterms:modified>
</cp:coreProperties>
</file>