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4C" w:rsidRPr="00963472" w:rsidRDefault="00294C4C" w:rsidP="00187D7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294C4C" w:rsidRDefault="00294C4C" w:rsidP="00294C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C4C">
        <w:rPr>
          <w:rFonts w:ascii="Times New Roman" w:hAnsi="Times New Roman" w:cs="Times New Roman"/>
          <w:sz w:val="28"/>
          <w:szCs w:val="28"/>
        </w:rPr>
        <w:t>Отдел образования Администрации Первомайского района</w:t>
      </w:r>
    </w:p>
    <w:p w:rsidR="00294C4C" w:rsidRPr="00294C4C" w:rsidRDefault="00294C4C" w:rsidP="00294C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C4C">
        <w:rPr>
          <w:rFonts w:ascii="Times New Roman" w:hAnsi="Times New Roman" w:cs="Times New Roman"/>
          <w:sz w:val="28"/>
          <w:szCs w:val="28"/>
        </w:rPr>
        <w:t>ГУО « Средняя школа №10 г. Бобруйска»</w:t>
      </w:r>
    </w:p>
    <w:p w:rsidR="00294C4C" w:rsidRPr="00294C4C" w:rsidRDefault="00294C4C" w:rsidP="00294C4C">
      <w:pPr>
        <w:spacing w:after="200" w:line="276" w:lineRule="auto"/>
        <w:ind w:left="44" w:firstLine="14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C4C" w:rsidRPr="00963472" w:rsidRDefault="00294C4C" w:rsidP="00294C4C">
      <w:pPr>
        <w:pStyle w:val="a9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963472" w:rsidRDefault="00294C4C" w:rsidP="00187D7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963472" w:rsidRDefault="00294C4C" w:rsidP="00187D7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963472" w:rsidRDefault="00294C4C" w:rsidP="00187D7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963472" w:rsidRDefault="00294C4C" w:rsidP="00187D7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963472" w:rsidRDefault="00294C4C" w:rsidP="00187D7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963472" w:rsidRDefault="00294C4C" w:rsidP="00187D7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963472" w:rsidRDefault="00294C4C" w:rsidP="00187D7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963472" w:rsidRDefault="00294C4C" w:rsidP="00187D7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963472" w:rsidRDefault="00294C4C" w:rsidP="00187D7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491A54" w:rsidRDefault="00294C4C" w:rsidP="00294C4C">
      <w:pPr>
        <w:pStyle w:val="a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91A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Определение (выбор) и оптимизация методов, приемов и форм организации познавательной деятельности учащихся на учебном занятии в соответствии с их возрастными и психолого-педагогическими  особенностями</w:t>
      </w:r>
    </w:p>
    <w:p w:rsidR="00294C4C" w:rsidRPr="00491A54" w:rsidRDefault="00294C4C" w:rsidP="00187D74">
      <w:pPr>
        <w:pStyle w:val="a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94C4C" w:rsidRPr="00963472" w:rsidRDefault="00294C4C" w:rsidP="00187D7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963472" w:rsidRDefault="00294C4C" w:rsidP="00187D7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4C" w:rsidRPr="00963472" w:rsidRDefault="00294C4C" w:rsidP="00294C4C">
      <w:pPr>
        <w:pStyle w:val="aa"/>
        <w:ind w:left="44" w:firstLine="14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3472">
        <w:rPr>
          <w:rFonts w:ascii="Times New Roman" w:eastAsia="Calibri" w:hAnsi="Times New Roman" w:cs="Times New Roman"/>
          <w:sz w:val="28"/>
          <w:szCs w:val="28"/>
        </w:rPr>
        <w:t>Подготовила   Позднякова А.Н</w:t>
      </w: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C4C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FA4" w:rsidRDefault="00640FA4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FA4" w:rsidRDefault="00640FA4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40FA4" w:rsidRPr="00963472" w:rsidRDefault="00640FA4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C4C" w:rsidRPr="00963472" w:rsidRDefault="00294C4C" w:rsidP="00294C4C">
      <w:pPr>
        <w:pStyle w:val="aa"/>
        <w:ind w:left="44" w:firstLine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C4C" w:rsidRDefault="00294C4C" w:rsidP="00640FA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472">
        <w:rPr>
          <w:rFonts w:ascii="Times New Roman" w:eastAsia="Calibri" w:hAnsi="Times New Roman" w:cs="Times New Roman"/>
          <w:sz w:val="28"/>
          <w:szCs w:val="28"/>
        </w:rPr>
        <w:t>Бобруйск, 2012-2013 учебный год</w:t>
      </w:r>
    </w:p>
    <w:p w:rsidR="00640FA4" w:rsidRPr="00640FA4" w:rsidRDefault="00640FA4" w:rsidP="00640FA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C4C" w:rsidRPr="00963472" w:rsidRDefault="00294C4C" w:rsidP="00187D7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Особенности мыслительной деятельности детей и подростков таковы, что из-за ограниченной возможности длительной концентрации внимания на уроке требуется частая смена приёмов деятельности для успешного обучения. Особенно эффективно можно использовать подобные приёмы активизации мыслительной деятельности на стадии закрепления материала.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Для детей 5-7 классов очень интересны и эффективны игровые приёмы деятельности:</w:t>
      </w:r>
    </w:p>
    <w:p w:rsidR="00187D74" w:rsidRPr="00963472" w:rsidRDefault="00187D74" w:rsidP="0096347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Исторический </w:t>
      </w:r>
      <w:r w:rsidRPr="00963472">
        <w:rPr>
          <w:rFonts w:ascii="Times New Roman" w:hAnsi="Times New Roman" w:cs="Times New Roman"/>
          <w:i/>
          <w:sz w:val="24"/>
          <w:szCs w:val="24"/>
          <w:lang w:eastAsia="ru-RU"/>
        </w:rPr>
        <w:t>«Снежный ком»: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дополняя друг друга по предложению, дети должны составить логический рассказ по изученному материалу. Это может быть абсолютно любая тема («Средневековый город», «Религия Египта», «Олимпийские игры», «Реформы Петра Ι»,  «Куликовская битва» и т.д.). Приём универсален  и позволяет охватить большую часть класса.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sz w:val="24"/>
          <w:szCs w:val="24"/>
          <w:lang w:eastAsia="ru-RU"/>
        </w:rPr>
        <w:t>«Историческая азбука»: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ребятам предлагается по 1, 2, или 4 человека за определённый временной промежуток написать список  из слов, тесно связанных с изучаемой темой. Важен элемент соревнования: побеждает тот (или те), чей список окажется самым правильным и длинным.</w:t>
      </w:r>
    </w:p>
    <w:p w:rsidR="00187D74" w:rsidRPr="00963472" w:rsidRDefault="00187D74" w:rsidP="0096347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sz w:val="24"/>
          <w:szCs w:val="24"/>
          <w:lang w:eastAsia="ru-RU"/>
        </w:rPr>
        <w:t> «Отгадай героя»: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к доске приглашается один из учеников (обычно более сильный), который загадывает про себя имя какого-то исторического персонажа; остальные дети должны задавать вопросы с целью отгадать имя загаданного героя. Сложность заключается в правильности постановки вопросов, т.к. ведущий ученик может отвечать на вопросы  только «да» или «нет», и в ограниченности количества вопросов - не более 10.  </w:t>
      </w:r>
    </w:p>
    <w:p w:rsidR="00187D74" w:rsidRPr="00963472" w:rsidRDefault="00187D74" w:rsidP="0096347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sz w:val="24"/>
          <w:szCs w:val="24"/>
          <w:lang w:eastAsia="ru-RU"/>
        </w:rPr>
        <w:t>«Турнир»: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к доске приглашаются 2 ученика; дополняя друг друга по предложению, они составляют рассказ  по изученному материалу. Побеждает (и получает оценку) тот, чьё предложение будет последним.</w:t>
      </w:r>
      <w:r w:rsidRPr="00963472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</w:p>
    <w:p w:rsidR="00187D74" w:rsidRPr="00963472" w:rsidRDefault="00187D74" w:rsidP="0096347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sz w:val="24"/>
          <w:szCs w:val="24"/>
          <w:lang w:eastAsia="ru-RU"/>
        </w:rPr>
        <w:t>«Аукцион имён»: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Ι вариант - сразу назвать имена. </w:t>
      </w:r>
      <w:proofErr w:type="gram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Которые можно отнести к изученной теме; ΙΙ вариант – на работу в тетради даётся 5 минут.</w:t>
      </w:r>
      <w:proofErr w:type="gram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Назначается цена («5») </w:t>
      </w:r>
      <w:proofErr w:type="gram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, например, 6 </w:t>
      </w:r>
      <w:proofErr w:type="gram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имён</w:t>
      </w:r>
      <w:proofErr w:type="gram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и вопрос: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Кто больше? 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>Побеждает тот, чьи знания окажутся наиболее полными.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3472">
        <w:rPr>
          <w:rFonts w:ascii="Times New Roman" w:hAnsi="Times New Roman" w:cs="Times New Roman"/>
          <w:i/>
          <w:sz w:val="24"/>
          <w:szCs w:val="24"/>
          <w:lang w:eastAsia="ru-RU"/>
        </w:rPr>
        <w:t>«Исторический футбол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>»: класс делится на команды (обычно по рядам), каждая из которых получает задание составить вопросы по определённому материалу: два простых (со слов кто, что, когда) и один сложный (со слов почему, зачем, в чём различие; что, если; объясните и т.д.).</w:t>
      </w:r>
      <w:proofErr w:type="gram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Обычно работа выполняется индивидуально в тетрадях, а групповая принадлежность необходима лишь при определении очереди вопроса: 1 ряд задаёт вопрос 2, 2-3-му, 3-1-му. Если никто из команды не смог ответить на вопрос, то весь ряд лишается права задавать вопрос в течение 1 тура, а значи</w:t>
      </w:r>
      <w:proofErr w:type="gram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рискует рейтингом.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87D74" w:rsidRPr="00640FA4" w:rsidRDefault="00187D74" w:rsidP="00187D7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0F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«Имя, дата, событие». 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Ι вариант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>: разгадывание с классом недостающих звеньев в логической цепочке на доске.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  Дмитрий Донской →</w:t>
      </w:r>
      <w:proofErr w:type="gramStart"/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 ?</w:t>
      </w:r>
      <w:proofErr w:type="gramEnd"/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→ Куликовская битва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 ?   →   1242 →   Ледовое побоище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 Христофор Колумб →   1492   →</w:t>
      </w:r>
      <w:proofErr w:type="gramStart"/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?</w:t>
      </w:r>
      <w:proofErr w:type="gramEnd"/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ΙΙ вариант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>: дети самостоятельно в тетрадях готовят свои задания, а        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          потом предлагают их классу.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ΙΙΙ вариант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возможен только в хорошо подготовленных классах: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          работа по формированию логических цепочек ведётся в движении,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          звенья цепочки по очереди составляют сами учащиеся.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 Пример: один ученик называет начало цепочки – Пётр Ι;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 второй ученик должен назвать дату, относящуюся ко времени      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правления Петра Ι, и от того  какую дату он назовёт, зависит 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окончание цепочки- 1709 год; третий ученик завершает формирование 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   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цепочки, называя </w:t>
      </w:r>
      <w:proofErr w:type="gramStart"/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событии</w:t>
      </w:r>
      <w:proofErr w:type="gramEnd"/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- Полтавская битва.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В старших классах игровая деятельность скорее расслабляет, чем концентрирует, поэтому в 8-11 классах необходимы несколько иные приёмы деятельности, помогающие формировать логичность мышления и видение ситуации в целом, т.е. системное мышление.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Эвристическая беседа (с использованием проблемных вопросов).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Перекрёстная дискуссия. В тетрадях дети составляют следующую таблицу: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3133"/>
        <w:gridCol w:w="3126"/>
      </w:tblGrid>
      <w:tr w:rsidR="00187D74" w:rsidRPr="00963472" w:rsidTr="00190C67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74" w:rsidRPr="00963472" w:rsidRDefault="00187D74" w:rsidP="00187D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4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Аргументы «за»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74" w:rsidRPr="00963472" w:rsidRDefault="00187D74" w:rsidP="00187D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4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74" w:rsidRPr="00963472" w:rsidRDefault="00187D74" w:rsidP="00187D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4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Аргументы «против»</w:t>
            </w:r>
          </w:p>
        </w:tc>
      </w:tr>
      <w:tr w:rsidR="00187D74" w:rsidRPr="00963472" w:rsidTr="00190C67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74" w:rsidRPr="00963472" w:rsidRDefault="00187D74" w:rsidP="00187D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4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74" w:rsidRPr="00963472" w:rsidRDefault="00187D74" w:rsidP="00187D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4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Согласны ли вы, что…</w:t>
            </w:r>
          </w:p>
          <w:p w:rsidR="00187D74" w:rsidRPr="00963472" w:rsidRDefault="00187D74" w:rsidP="00187D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4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Петр Ι был более реформатор, чем тиран?</w:t>
            </w:r>
          </w:p>
          <w:p w:rsidR="00187D74" w:rsidRPr="00963472" w:rsidRDefault="00187D74" w:rsidP="00187D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4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Революция 1917 года была неизбежна?</w:t>
            </w:r>
          </w:p>
          <w:p w:rsidR="00187D74" w:rsidRPr="00963472" w:rsidRDefault="00187D74" w:rsidP="00187D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4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74" w:rsidRPr="00963472" w:rsidRDefault="00187D74" w:rsidP="00187D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4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После обсуждения вырабатывается общая позиция по вопросу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Pr="00640FA4">
        <w:rPr>
          <w:rFonts w:ascii="Times New Roman" w:hAnsi="Times New Roman" w:cs="Times New Roman"/>
          <w:i/>
          <w:sz w:val="24"/>
          <w:szCs w:val="24"/>
          <w:lang w:eastAsia="ru-RU"/>
        </w:rPr>
        <w:t>синквейна</w:t>
      </w:r>
      <w:proofErr w:type="spellEnd"/>
      <w:r w:rsidRPr="00640F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>по изученному материалу. Темы самые разнообразные: от средневековой философии и культуры Киевской Руси до революции 1917 года и перестройки. Этот приём хорош тем, что позволяет в краткой форме выделить, резюмировать характерные особенности изучаемого события или предмета.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40FA4">
        <w:rPr>
          <w:rFonts w:ascii="Times New Roman" w:hAnsi="Times New Roman" w:cs="Times New Roman"/>
          <w:i/>
          <w:sz w:val="24"/>
          <w:szCs w:val="24"/>
          <w:lang w:eastAsia="ru-RU"/>
        </w:rPr>
        <w:t>Работа на доказательство факта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. Сначала разбираем общие особенности исторического развития (например, особенности феодализма или феодальной раздробленности), затем, работая с </w:t>
      </w:r>
      <w:proofErr w:type="spell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фактологическим</w:t>
      </w:r>
      <w:proofErr w:type="spell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материалом учебника или документа, дети должны доказать или опровергнуть наличие признаков феодальных отношений в какой-либо конкретной стране в определённый промежуток времени, подкрепив свой ответ историческими фактами.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40FA4">
        <w:rPr>
          <w:rFonts w:ascii="Times New Roman" w:hAnsi="Times New Roman" w:cs="Times New Roman"/>
          <w:i/>
          <w:sz w:val="24"/>
          <w:szCs w:val="24"/>
          <w:lang w:eastAsia="ru-RU"/>
        </w:rPr>
        <w:t>Моделирование будущего развития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Обладая определёнными знаниями о конкретной исторической ситуации, учащиеся строят свои предположения о возможном развитии событий, вариантах развития. Этот приём позволяет видеть ситуацию в целом, учит навыкам анализа, позволяет на практике применить знание законов исторического развития.</w:t>
      </w:r>
    </w:p>
    <w:p w:rsidR="00187D74" w:rsidRPr="00963472" w:rsidRDefault="00187D74" w:rsidP="0096347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>Составление кластера по изученному материалу. Этот приём позволяет в наглядной форме систематизировать изученный материал, восполнить недостающие сведения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7D74" w:rsidRPr="00963472" w:rsidRDefault="00187D74" w:rsidP="00963472">
      <w:pPr>
        <w:pStyle w:val="a9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40FA4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Прием педагогической техники «Острова</w:t>
      </w:r>
      <w:r w:rsidRPr="00963472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963472">
        <w:rPr>
          <w:rFonts w:ascii="Times New Roman" w:hAnsi="Times New Roman" w:cs="Times New Roman"/>
          <w:sz w:val="24"/>
          <w:szCs w:val="24"/>
        </w:rPr>
        <w:br/>
      </w:r>
      <w:r w:rsidRPr="00963472">
        <w:rPr>
          <w:rStyle w:val="a3"/>
          <w:rFonts w:ascii="Times New Roman" w:hAnsi="Times New Roman" w:cs="Times New Roman"/>
          <w:b w:val="0"/>
          <w:sz w:val="24"/>
          <w:szCs w:val="24"/>
        </w:rPr>
        <w:t>    Этот прием педагогической техники, как правило, используется в начальной школе. Однако  его можно использовать и на уроках истории, когда        возникает проблема связного устного рассказа ученика.</w:t>
      </w:r>
      <w:r w:rsidRPr="00963472">
        <w:rPr>
          <w:rFonts w:ascii="Times New Roman" w:hAnsi="Times New Roman" w:cs="Times New Roman"/>
          <w:sz w:val="24"/>
          <w:szCs w:val="24"/>
        </w:rPr>
        <w:br/>
      </w:r>
      <w:r w:rsidRPr="00963472">
        <w:rPr>
          <w:rStyle w:val="a3"/>
          <w:rFonts w:ascii="Times New Roman" w:hAnsi="Times New Roman" w:cs="Times New Roman"/>
          <w:b w:val="0"/>
          <w:sz w:val="24"/>
          <w:szCs w:val="24"/>
        </w:rPr>
        <w:t>Условия приема следующие. На страницу накладывается трафарет: лист плотной бумаги с вырезанными окошечками – «островками». Ученик читает увиденные слова и затем составляет связный рассказ.</w:t>
      </w:r>
      <w:r w:rsidRPr="00963472">
        <w:rPr>
          <w:rFonts w:ascii="Times New Roman" w:hAnsi="Times New Roman" w:cs="Times New Roman"/>
          <w:sz w:val="24"/>
          <w:szCs w:val="24"/>
        </w:rPr>
        <w:br/>
      </w:r>
      <w:r w:rsidRPr="0096347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Данный приём легко трансформировать в мультимедийный. Размещаем текст на экране и закрываем его трафаретом. Алгоритм действия – обратный описанному ранее приёму </w:t>
      </w:r>
      <w:proofErr w:type="spellStart"/>
      <w:r w:rsidRPr="00963472">
        <w:rPr>
          <w:rStyle w:val="a3"/>
          <w:rFonts w:ascii="Times New Roman" w:hAnsi="Times New Roman" w:cs="Times New Roman"/>
          <w:b w:val="0"/>
          <w:sz w:val="24"/>
          <w:szCs w:val="24"/>
        </w:rPr>
        <w:t>медиадидактики</w:t>
      </w:r>
      <w:proofErr w:type="spellEnd"/>
      <w:r w:rsidRPr="0096347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ТРАФАРЕТ. Только на этот раз наш шаблон не наплывает в качестве проверки, а наоборот: сначала находится неподвижно, а затем мы убираем его по щелчку кнопки.</w:t>
      </w:r>
    </w:p>
    <w:p w:rsidR="00187D74" w:rsidRPr="00963472" w:rsidRDefault="00187D74" w:rsidP="00187D74">
      <w:pPr>
        <w:pStyle w:val="a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87D74" w:rsidRPr="00640FA4" w:rsidRDefault="00187D74" w:rsidP="00187D7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40FA4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Рекомендации учителю « Как мотивировать учащихся»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Что мы наверняка знаем о детях, это то, что у них имеется совсем небольшой запас терпения и внимания. В этом отношении именно учителя имеют максимальное количество шансов на то, чтобы мотивировать ребят, так как она всегда стоят на передовой. Дети обычно действуют, предпочитая "сейчас" больше, чем "потом". И как раз учителя могут воздействовать на них такими средствами: здесь, сейчас, сегодня, в этой комнате. Мы подобрали для вас 10 эффективных способов мотивации ваших учеников, </w:t>
      </w:r>
      <w:proofErr w:type="gram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могут способствовать повышению эффективности и результативности вашей учительской работы.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1. Поощряйте учеников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Следите за работой в классе, отправляйте позитивные отзывы родителям детей, проводите еженедельные награждения лучших учеников в классе, ведите колонку с доской почета в школьной газете. Не забывайте находить то, за что можно похвалить даже слабых учеников, но делайте это без ущерба для их старательности.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2. Ожидайте от учеников лучшего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Установите высокие ожидания, но реалистичные. Озвучьте свои ожидания перед учениками. Установите контрольные точки и поощряйте их достижение.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3. Распространяйте энтузиазм, как вирус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 Показывайте свой энтузиазм и энергетику, показывайте конкретные и понятные примеры, позволяя детям уловить и понять их.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4. Варьируйте педагогическую деятельность на уроке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Не проводите уроки однообразно день ото дня. Конечно, так вы сможете приучить детей к определенному порядку, установить четкие рамки и нормы. Однако строгое следование "инструкциям" не позволит вашим ученикам обрести возможность действовать, импровизировать и раскрываться.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5. Назначайте работу по классу</w:t>
      </w:r>
    </w:p>
    <w:p w:rsidR="00187D74" w:rsidRPr="00963472" w:rsidRDefault="00187D74" w:rsidP="00963472">
      <w:pPr>
        <w:pStyle w:val="a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Устанавливайте обязанности и определяйте список еженедельных задач, которые должен выполнить ваш класс. Умело распределите их среди учеников в соответствии с их способностями. Например: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br/>
        <w:t>- вести колонку класса в школьной газете;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br/>
        <w:t>- завести интернет-блог класса;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присматривать за растениями </w:t>
      </w:r>
      <w:proofErr w:type="gram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класса</w:t>
      </w:r>
      <w:proofErr w:type="gram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br/>
        <w:t>- пиар (пригласить интересных людей на классный час или урок);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br/>
        <w:t>- рутинная работа по классу.</w:t>
      </w:r>
    </w:p>
    <w:p w:rsidR="00187D74" w:rsidRPr="00963472" w:rsidRDefault="00187D74" w:rsidP="00963472">
      <w:pPr>
        <w:pStyle w:val="a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6. Распределяйте полномочия и ответственность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Если ученики получают часть полномочий учителя на себя, у них становится меньше поводов на то, чтобы жаловаться (хотя, конечно, поводы всегда найдутся). Распределяйте обязанности, давайте ученикам возможность определения хода урока, давайте им немного дополнительных прав.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7. Урок в вольной форме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Позвольте раз в неделю ученикам, которые явно положительно отличились в последнее время, выбрать формат проведения урока (или всего учебного дня) или проводите голосования по этому вопросу (пускай ученики выберут лекцию, дискуссию, просмотр видео, сценическую деятельность и т. д.).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8. Соотносите ваш урок с действительностью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Делайте экскурсы в историю, повествуя о происхождении или интересных событиях, связанных с обсуждаемой темой. Продемонстрируйте или расскажите ребятам об актуальности изучаемой проблемы, показав пример из жизни. Чем больше ваши уроки будут соотноситься с личной жизнью каждого ученика, тем выше будет их эффективность.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9. Озвучивайте цели класса заранее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В начале года или четверти озвучивайте перед учениками все задачи, которые должны быть достигнуты ими за год. Вы можете даже визуально их оформить. Смысл 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этого заключается в том, что ученики не должны просто плыть по течению, находясь в школе. Им нужно дать возможность видеть, где они находятся и куда должны идти.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10. Вознаграждайте положительное поведение вне класса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Следите за деятельностью и успехами ваших учеников вне стен класса. Поощряйте их достижения, старания. </w:t>
      </w:r>
      <w:proofErr w:type="gram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Вы можете вести классную доску успеха, на которой напротив каждой фамилии ученика вывешивать символические звездочки за положительную деятельности во внеурочное время.</w:t>
      </w:r>
      <w:proofErr w:type="gram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Объявляйте и награждайте победителей раз в определенный промежуток времени (обнуляйте при этом рейтинг, чтобы у отстающих ребят снова появился шанс).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7D74" w:rsidRPr="00640FA4" w:rsidRDefault="00187D74" w:rsidP="00187D74">
      <w:pPr>
        <w:pStyle w:val="a9"/>
        <w:rPr>
          <w:rFonts w:ascii="Times New Roman" w:eastAsia="Calibri" w:hAnsi="Times New Roman" w:cs="Times New Roman"/>
          <w:i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40FA4">
        <w:rPr>
          <w:rFonts w:ascii="Times New Roman" w:eastAsia="Calibri" w:hAnsi="Times New Roman" w:cs="Times New Roman"/>
          <w:i/>
          <w:sz w:val="24"/>
          <w:szCs w:val="24"/>
        </w:rPr>
        <w:t>Методические    основы работы с учебником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5-6 класс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1) составление плана параграфа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2)работа с цитатами или составление образного плана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3)изобразить графически или в виде схемы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4)составить логическую цепочку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5) работа с текстом и иллюстрацией и подготовка связного ответа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6) игровые технологии на выяснение понимание текста: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а) "</w:t>
      </w:r>
      <w:proofErr w:type="spellStart"/>
      <w:r w:rsidRPr="00963472">
        <w:rPr>
          <w:rFonts w:ascii="Times New Roman" w:eastAsia="Calibri" w:hAnsi="Times New Roman" w:cs="Times New Roman"/>
          <w:sz w:val="24"/>
          <w:szCs w:val="24"/>
        </w:rPr>
        <w:t>неотосланное</w:t>
      </w:r>
      <w:proofErr w:type="spellEnd"/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 письмо" - учитель предлагает несколько фраз - вопрос "Кто мог написать это письмо?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б) конкурс </w:t>
      </w:r>
      <w:proofErr w:type="spellStart"/>
      <w:r w:rsidRPr="00963472">
        <w:rPr>
          <w:rFonts w:ascii="Times New Roman" w:eastAsia="Calibri" w:hAnsi="Times New Roman" w:cs="Times New Roman"/>
          <w:sz w:val="24"/>
          <w:szCs w:val="24"/>
        </w:rPr>
        <w:t>Мюнхаузенов</w:t>
      </w:r>
      <w:proofErr w:type="spellEnd"/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 - учитель читает текст не более 10 предложений, 1-2 предложения неверные, найти их;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в)"дерево мудрости" - на доске крона дерева с прорезями, у детей листочки, на которых они пишут вопросы и прикрепляют с помощью скрепки или это могут быть листочки склейкой </w:t>
      </w:r>
      <w:proofErr w:type="spellStart"/>
      <w:r w:rsidRPr="00963472">
        <w:rPr>
          <w:rFonts w:ascii="Times New Roman" w:eastAsia="Calibri" w:hAnsi="Times New Roman" w:cs="Times New Roman"/>
          <w:sz w:val="24"/>
          <w:szCs w:val="24"/>
        </w:rPr>
        <w:t>основой</w:t>
      </w:r>
      <w:proofErr w:type="gramStart"/>
      <w:r w:rsidRPr="00963472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963472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 как это дерево мудрости то не должно быть простых вопросов когда? что? где?, а мудрые вопросы - Почему7 и др. Можно это сделать в конце урока, а на следующем проверить домашнее задание (снимают листочки и отвечают)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г) диалог - эстафета - прочитав абзац, составить 1 вопрос и задать ученику, тот следующему и т.д.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д) образные задания - текст параграфа зашифровать в символах и рисунках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е) "исследовательский фартук" - у детей листочек, на нем схематично изображен фартук, в верхней части записана тема, нижняя часть делится на "карманы", например основные понятия, даты, имена; дети в роли хозяюшки, которая складывает в карманы все самое </w:t>
      </w:r>
      <w:proofErr w:type="spellStart"/>
      <w:r w:rsidRPr="00963472">
        <w:rPr>
          <w:rFonts w:ascii="Times New Roman" w:eastAsia="Calibri" w:hAnsi="Times New Roman" w:cs="Times New Roman"/>
          <w:sz w:val="24"/>
          <w:szCs w:val="24"/>
        </w:rPr>
        <w:t>важное,в</w:t>
      </w:r>
      <w:proofErr w:type="spellEnd"/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 течени</w:t>
      </w:r>
      <w:proofErr w:type="gramStart"/>
      <w:r w:rsidRPr="0096347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 урока дети заполняют карманы, учитель затем собирает и смотрит ,кто лучшая хозяюшка, выставляет оценки.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7 - 8 класс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1) сложный развернутый план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2)Тезисы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3)Заполнение или составление таблицы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4)Ответ на сквозные вопросы (по материалам нескольких параграфов)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5)"Шпаргалка" - прочитать текст параграфа и составить краткий его конспект. Затем любой из учащихся получает тетрадь и должен по данной «шпаргалке» пересказать текст.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9 - 11 класс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1) Сопоставительный анализ текста учебника и документа или иной версии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2) технология формирования критического мышления: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а) 1 этап - выявление представлений учащихся по теме (фиксируется тезисами или ключевыми словами)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>б) 2 этап - учитель дополняет опорные слова и в малых группах ученики составляют свой текст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в) 3 этап - критическое сопоставление своего рассказа и текста учебника по матрице: что совпало? что узнали нового? что не совпало? что непонятно? (это в виде </w:t>
      </w:r>
      <w:r w:rsidRPr="009634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таблицы). За 5 минут до конца урока разбираем, что непонятно, либо собрать тетради </w:t>
      </w:r>
      <w:proofErr w:type="gramStart"/>
      <w:r w:rsidRPr="0096347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 проверив, объяснить на следующем уроке.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Автором нескольких оригинальных приёмов педагогической техники является   Б. </w:t>
      </w:r>
      <w:proofErr w:type="spell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Блум</w:t>
      </w:r>
      <w:proofErr w:type="spell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Один из них «Кубик </w:t>
      </w:r>
      <w:proofErr w:type="spell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гранях кубика написаны начала вопросов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«Почему»,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«Объясни»,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«Назови»,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«Предложи»,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«Придумай»,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«Поделись»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Учитель (или ученик) бросает кубик. Необходимо сформулировать вопрос к учебному материалу по той грани, на которую выпадет кубик.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Легко заметить, что вопросы во многом соответствуют основным идеям книг американского педагога и психолога. Б. </w:t>
      </w:r>
      <w:proofErr w:type="spell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Блум</w:t>
      </w:r>
      <w:proofErr w:type="spell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считал, что одной из основных задач школы является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обучение решению проблем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>, с которыми придется столкнуться в жизни и умению применять полученные знания на практике к широкому кругу проблем.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Одним из главных принципов таксономии является то, что она должна быть эффективным инструментом в руках учителя-практика, как при обучении школьников решению проблем, так и при оценке результатов обучения.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Эти идеи реализованы в кубике </w:t>
      </w:r>
      <w:proofErr w:type="spell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. К примеру, вопрос, начинающийся со слова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“Назови…”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соответствовать уровню репродукции, т.е. простому воспроизведению знаний.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Вопросы, начинающиеся со слов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“Почему…” 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соответствуют так называемым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процессуальным знаниям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. Ученик в данном случае должен найти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причинно-следственные связи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, описать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процессы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>, происходящие с определённым предметом или явлением.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Отвечая на вопрос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“Объясни…” 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>ученик использует понятия и принципы в новых ситуациях, применяет законы, теории в конкретных практических ситуациях, демонстрирует правильное применение метода или процедуры.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И, конечно же, задания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“Предложи…”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“Придумай…”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“Поделись…”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направлены на активизацию мыслительной деятельности ученика. Он выделяет скрытые (</w:t>
      </w:r>
      <w:proofErr w:type="gramStart"/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неявные) </w:t>
      </w:r>
      <w:proofErr w:type="gramEnd"/>
      <w:r w:rsidRPr="00963472">
        <w:rPr>
          <w:rFonts w:ascii="Times New Roman" w:hAnsi="Times New Roman" w:cs="Times New Roman"/>
          <w:sz w:val="24"/>
          <w:szCs w:val="24"/>
          <w:lang w:eastAsia="ru-RU"/>
        </w:rPr>
        <w:t>предположения, проводит различия между фактами и следствиями, анализирует, оценивает значимость данных, использует знания из разных областей, обращает внимание на  соответствие вывода имеющимся данным.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Вполне очевидно, что банальная зубрёжка не поможет ученику результативно усвоить учебный материал.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Возможны два режима использования данного приёма.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Учитель задаёт соответствующие вопросы.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Ученики формулируют вопросы.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Причём можно заметить, что не только гораздо легче  ответить на вопросы репродуктивного характера, но и сформулировать их.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Сложнее сформулировать вопросы, направленные на поиск причинно-следственных связей.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Еще сложнее сформулировать вопросы-задания, начинающиеся со слов </w:t>
      </w:r>
      <w:r w:rsidRPr="009634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“Предложи…”, “Придумай…”, “Поделись…”</w:t>
      </w:r>
      <w:r w:rsidRPr="009634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>И, конечно, учитель должен по-разному оценивать труд учеников по составлению вопросов-заданий.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7D74" w:rsidRPr="00963472" w:rsidRDefault="00187D74" w:rsidP="00640FA4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96347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vanish/>
          <w:sz w:val="24"/>
          <w:szCs w:val="24"/>
          <w:lang w:eastAsia="ru-RU"/>
        </w:rPr>
        <w:lastRenderedPageBreak/>
        <w:t>Конец формы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9D1B94" wp14:editId="1F37D15D">
                <wp:extent cx="2501900" cy="2857500"/>
                <wp:effectExtent l="0" t="0" r="0" b="0"/>
                <wp:docPr id="4" name="AutoShape 5" descr="Мотивация детей на уро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Мотивация детей на уроке" style="width:197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vb9gIAAO8FAAAOAAAAZHJzL2Uyb0RvYy54bWysVF1u1DAQfkfiDpbf0/yQ7G6iZquy20VI&#10;BSoVDuBNnI1FYgfbbVoQEgKJVy7AISpEpYJEz5C9EWNnd7ttXxCQB8szdr6Z+ebz7O6d1RU6pVIx&#10;wVPs73gYUZ6JnPFFil+9nDkjjJQmPCeV4DTF51ThvfHDB7ttk9BAlKLKqUQAwlXSNikutW4S11VZ&#10;SWuidkRDORwWQtZEgykXbi5JC+h15QaeN3BbIfNGiowqBd5pf4jHFr8oaKZfFIWiGlUphty0XaVd&#10;52Z1x7skWUjSlCxbpUH+IouaMA5BN1BTogk6keweVM0yKZQo9E4malcUBcuorQGq8b071RyXpKG2&#10;FiBHNRua1P+DzZ6fHknE8hSHGHFSQ4v2T7SwkVGEUU5VBnR1X7vr5cfuqvvWXSw/d1fLL6j73l2C&#10;67L7gbpf3QVaflp+6K67n92lIbVtVALYx82RNLSo5lBkrxXiYlISvqD7qoHWgGAg6NolpWhLSnKo&#10;zjcQ7i0MYyhAQ/P2mcghTQJpWsrPClmbGEAmOrOdPd90lp5plIEziDw/9kAAGZwFo2gYgWFikGT9&#10;eyOVfkJFjcwmxRLys/Dk9FDp/ur6ionGxYxVFfhJUvFbDsDsPRAcfjVnJg2rhnexFx+MDkahEwaD&#10;Ayf0plNnfzYJncHMH0bTR9PJZOq/N3H9MClZnlNuwqyV6Yd/1vnVG+k1tdGmEhXLDZxJScnFfFJJ&#10;dErgZczstyJk65p7Ow3LF9RypyQ/CL3HQezMBqOhE87CyImH3sgBxh/HAy+Mw+nsdkmHjNN/Lwm1&#10;KY6jILJd2kr6Tm2e/e7XRpKaaZg9FatTPNpcIonR4AHPbWs1YVW/36LCpH9DBbR73WirWCPSXv9z&#10;kZ+DYKUAOYH0YErCphTyLUYtTJwUqzcnRFKMqqccRB/7YWhGlDXCaBiAIbdP5tsnhGcAlWKNUb+d&#10;6H6snTSSLUqI5FtiuDDvuWBWwuYR9VmtnhdMFVvJagKasbVt21s3c3r8GwAA//8DAFBLAwQUAAYA&#10;CAAAACEA0YuI390AAAAFAQAADwAAAGRycy9kb3ducmV2LnhtbEyPQUvDQBCF74L/YRnBS7G7aisa&#10;sylSEIsIpan2vM2OSTA7m2a3Sfz3jl7q5cHjDe99ky5G14geu1B70nA9VSCQCm9rKjW8b5+v7kGE&#10;aMiaxhNq+MYAi+z8LDWJ9QNtsM9jKbiEQmI0VDG2iZShqNCZMPUtEmefvnMmsu1KaTszcLlr5I1S&#10;d9KZmnihMi0uKyy+8qPTMBTrfrd9e5HryW7l6bA6LPOPV60vL8anRxARx3g6hl98RoeMmfb+SDaI&#10;RgM/Ev+Us9uHGdu9htlcKZBZKv/TZz8AAAD//wMAUEsBAi0AFAAGAAgAAAAhALaDOJL+AAAA4QEA&#10;ABMAAAAAAAAAAAAAAAAAAAAAAFtDb250ZW50X1R5cGVzXS54bWxQSwECLQAUAAYACAAAACEAOP0h&#10;/9YAAACUAQAACwAAAAAAAAAAAAAAAAAvAQAAX3JlbHMvLnJlbHNQSwECLQAUAAYACAAAACEAPBNr&#10;2/YCAADvBQAADgAAAAAAAAAAAAAAAAAuAgAAZHJzL2Uyb0RvYy54bWxQSwECLQAUAAYACAAAACEA&#10;0YuI390AAAAFAQAADwAAAAAAAAAAAAAAAABQ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63472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9634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634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634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7D74" w:rsidRPr="00963472" w:rsidRDefault="00187D74" w:rsidP="00187D74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9634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7D74" w:rsidRPr="00963472" w:rsidRDefault="00187D74" w:rsidP="00187D74">
      <w:pPr>
        <w:pStyle w:val="a9"/>
        <w:rPr>
          <w:rFonts w:ascii="Times New Roman" w:hAnsi="Times New Roman" w:cs="Times New Roman"/>
          <w:sz w:val="28"/>
          <w:szCs w:val="28"/>
        </w:rPr>
      </w:pPr>
      <w:r w:rsidRPr="00963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36" w:rsidRPr="00963472" w:rsidRDefault="001F1736" w:rsidP="00187D7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1F1736" w:rsidRPr="00963472" w:rsidSect="00640FA4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DB7"/>
    <w:multiLevelType w:val="multilevel"/>
    <w:tmpl w:val="730C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C1403"/>
    <w:multiLevelType w:val="multilevel"/>
    <w:tmpl w:val="B40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F031C"/>
    <w:multiLevelType w:val="multilevel"/>
    <w:tmpl w:val="DFF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D240E"/>
    <w:multiLevelType w:val="multilevel"/>
    <w:tmpl w:val="BE2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70CBF"/>
    <w:multiLevelType w:val="multilevel"/>
    <w:tmpl w:val="7F2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43606"/>
    <w:multiLevelType w:val="multilevel"/>
    <w:tmpl w:val="9A0C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56FC5"/>
    <w:multiLevelType w:val="multilevel"/>
    <w:tmpl w:val="314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F7BB5"/>
    <w:multiLevelType w:val="multilevel"/>
    <w:tmpl w:val="5C1A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730B9"/>
    <w:multiLevelType w:val="hybridMultilevel"/>
    <w:tmpl w:val="6B16A7EC"/>
    <w:lvl w:ilvl="0" w:tplc="248441C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17835"/>
    <w:multiLevelType w:val="hybridMultilevel"/>
    <w:tmpl w:val="7C8A18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A2A87"/>
    <w:multiLevelType w:val="multilevel"/>
    <w:tmpl w:val="7456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25553"/>
    <w:multiLevelType w:val="multilevel"/>
    <w:tmpl w:val="2D84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91DF1"/>
    <w:multiLevelType w:val="multilevel"/>
    <w:tmpl w:val="C494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91D1F"/>
    <w:multiLevelType w:val="multilevel"/>
    <w:tmpl w:val="BA56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04782"/>
    <w:multiLevelType w:val="multilevel"/>
    <w:tmpl w:val="240C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8D1514"/>
    <w:multiLevelType w:val="multilevel"/>
    <w:tmpl w:val="91A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F4A9F"/>
    <w:multiLevelType w:val="multilevel"/>
    <w:tmpl w:val="17C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DA238C"/>
    <w:multiLevelType w:val="multilevel"/>
    <w:tmpl w:val="D0A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0D07C2"/>
    <w:multiLevelType w:val="hybridMultilevel"/>
    <w:tmpl w:val="26AC1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E3D5B"/>
    <w:multiLevelType w:val="multilevel"/>
    <w:tmpl w:val="1F7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19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16"/>
  </w:num>
  <w:num w:numId="14">
    <w:abstractNumId w:val="0"/>
  </w:num>
  <w:num w:numId="15">
    <w:abstractNumId w:val="15"/>
  </w:num>
  <w:num w:numId="16">
    <w:abstractNumId w:val="18"/>
  </w:num>
  <w:num w:numId="17">
    <w:abstractNumId w:val="9"/>
  </w:num>
  <w:num w:numId="18">
    <w:abstractNumId w:val="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74"/>
    <w:rsid w:val="00187D74"/>
    <w:rsid w:val="001F1736"/>
    <w:rsid w:val="00294C4C"/>
    <w:rsid w:val="00491A54"/>
    <w:rsid w:val="00640FA4"/>
    <w:rsid w:val="00963472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D74"/>
    <w:rPr>
      <w:b/>
      <w:bCs/>
    </w:rPr>
  </w:style>
  <w:style w:type="paragraph" w:styleId="a4">
    <w:name w:val="Normal (Web)"/>
    <w:basedOn w:val="a"/>
    <w:uiPriority w:val="99"/>
    <w:semiHidden/>
    <w:unhideWhenUsed/>
    <w:rsid w:val="00187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7D74"/>
    <w:rPr>
      <w:color w:val="0000FF"/>
      <w:u w:val="single"/>
    </w:rPr>
  </w:style>
  <w:style w:type="character" w:styleId="a6">
    <w:name w:val="Emphasis"/>
    <w:basedOn w:val="a0"/>
    <w:uiPriority w:val="20"/>
    <w:qFormat/>
    <w:rsid w:val="00187D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D7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7D74"/>
  </w:style>
  <w:style w:type="paragraph" w:styleId="aa">
    <w:name w:val="List Paragraph"/>
    <w:basedOn w:val="a"/>
    <w:uiPriority w:val="34"/>
    <w:qFormat/>
    <w:rsid w:val="00294C4C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D74"/>
    <w:rPr>
      <w:b/>
      <w:bCs/>
    </w:rPr>
  </w:style>
  <w:style w:type="paragraph" w:styleId="a4">
    <w:name w:val="Normal (Web)"/>
    <w:basedOn w:val="a"/>
    <w:uiPriority w:val="99"/>
    <w:semiHidden/>
    <w:unhideWhenUsed/>
    <w:rsid w:val="00187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7D74"/>
    <w:rPr>
      <w:color w:val="0000FF"/>
      <w:u w:val="single"/>
    </w:rPr>
  </w:style>
  <w:style w:type="character" w:styleId="a6">
    <w:name w:val="Emphasis"/>
    <w:basedOn w:val="a0"/>
    <w:uiPriority w:val="20"/>
    <w:qFormat/>
    <w:rsid w:val="00187D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D7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7D74"/>
  </w:style>
  <w:style w:type="paragraph" w:styleId="aa">
    <w:name w:val="List Paragraph"/>
    <w:basedOn w:val="a"/>
    <w:uiPriority w:val="34"/>
    <w:qFormat/>
    <w:rsid w:val="00294C4C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2012-11-03T10:45:00Z</dcterms:created>
  <dcterms:modified xsi:type="dcterms:W3CDTF">2012-11-04T16:51:00Z</dcterms:modified>
</cp:coreProperties>
</file>