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77" w:rsidRPr="00F94D77" w:rsidRDefault="00F94D77" w:rsidP="00F94D77">
      <w:pPr>
        <w:jc w:val="center"/>
        <w:rPr>
          <w:rFonts w:ascii="Century Gothic" w:hAnsi="Century Gothic"/>
          <w:b/>
          <w:color w:val="C00000"/>
          <w:sz w:val="56"/>
          <w:szCs w:val="56"/>
        </w:rPr>
      </w:pPr>
      <w:bookmarkStart w:id="0" w:name="_GoBack"/>
      <w:r w:rsidRPr="00F94D77">
        <w:rPr>
          <w:rFonts w:ascii="Century Gothic" w:hAnsi="Century Gothic"/>
          <w:b/>
          <w:color w:val="C00000"/>
          <w:sz w:val="56"/>
          <w:szCs w:val="56"/>
        </w:rPr>
        <w:t>Готовимся к экзамену по истории Беларуси</w:t>
      </w:r>
    </w:p>
    <w:p w:rsidR="00F94D77" w:rsidRPr="00F94D77" w:rsidRDefault="002F0FC9" w:rsidP="00F94D77">
      <w:pPr>
        <w:jc w:val="center"/>
        <w:rPr>
          <w:rFonts w:ascii="Century Gothic" w:hAnsi="Century Gothic"/>
          <w:b/>
          <w:color w:val="403152" w:themeColor="accent4" w:themeShade="80"/>
          <w:sz w:val="52"/>
          <w:szCs w:val="52"/>
        </w:rPr>
      </w:pPr>
      <w:r w:rsidRPr="00F94D77">
        <w:rPr>
          <w:rFonts w:ascii="Century Gothic" w:hAnsi="Century Gothic"/>
          <w:b/>
          <w:color w:val="403152" w:themeColor="accent4" w:themeShade="80"/>
          <w:sz w:val="52"/>
          <w:szCs w:val="52"/>
        </w:rPr>
        <w:t>Основные события истории Беларуси</w:t>
      </w:r>
    </w:p>
    <w:p w:rsidR="002F0FC9" w:rsidRDefault="002F0FC9" w:rsidP="002F0FC9">
      <w:pPr>
        <w:jc w:val="center"/>
        <w:rPr>
          <w:rFonts w:ascii="Century Gothic" w:hAnsi="Century Gothic"/>
          <w:b/>
          <w:color w:val="403152" w:themeColor="accent4" w:themeShade="80"/>
          <w:sz w:val="32"/>
          <w:szCs w:val="32"/>
        </w:rPr>
      </w:pPr>
      <w:r w:rsidRPr="002F0FC9">
        <w:rPr>
          <w:rFonts w:ascii="Century Gothic" w:hAnsi="Century Gothic"/>
          <w:b/>
          <w:color w:val="403152" w:themeColor="accent4" w:themeShade="80"/>
          <w:sz w:val="32"/>
          <w:szCs w:val="32"/>
        </w:rPr>
        <w:t xml:space="preserve">Первая половина </w:t>
      </w:r>
      <w:r>
        <w:rPr>
          <w:rFonts w:ascii="Century Gothic" w:hAnsi="Century Gothic"/>
          <w:b/>
          <w:color w:val="403152" w:themeColor="accent4" w:themeShade="80"/>
          <w:sz w:val="32"/>
          <w:szCs w:val="32"/>
          <w:lang w:val="en-US"/>
        </w:rPr>
        <w:t>XVIII</w:t>
      </w:r>
      <w:r w:rsidRPr="002F0FC9">
        <w:rPr>
          <w:rFonts w:ascii="Century Gothic" w:hAnsi="Century Gothic"/>
          <w:b/>
          <w:color w:val="403152" w:themeColor="accent4" w:themeShade="80"/>
          <w:sz w:val="32"/>
          <w:szCs w:val="32"/>
        </w:rPr>
        <w:t xml:space="preserve">- середина </w:t>
      </w:r>
      <w:r>
        <w:rPr>
          <w:rFonts w:ascii="Century Gothic" w:hAnsi="Century Gothic"/>
          <w:b/>
          <w:color w:val="403152" w:themeColor="accent4" w:themeShade="80"/>
          <w:sz w:val="32"/>
          <w:szCs w:val="32"/>
          <w:lang w:val="en-US"/>
        </w:rPr>
        <w:t>XIX</w:t>
      </w:r>
      <w:r w:rsidRPr="002F0FC9">
        <w:rPr>
          <w:rFonts w:ascii="Century Gothic" w:hAnsi="Century Gothic"/>
          <w:b/>
          <w:color w:val="403152" w:themeColor="accent4" w:themeShade="80"/>
          <w:sz w:val="32"/>
          <w:szCs w:val="32"/>
        </w:rPr>
        <w:t xml:space="preserve"> века</w:t>
      </w:r>
    </w:p>
    <w:p w:rsidR="00F94D77" w:rsidRDefault="00F94D77" w:rsidP="002F0FC9">
      <w:pPr>
        <w:jc w:val="center"/>
        <w:rPr>
          <w:rFonts w:ascii="Century Gothic" w:hAnsi="Century Gothic"/>
          <w:b/>
          <w:color w:val="403152" w:themeColor="accent4" w:themeShade="8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9"/>
        <w:gridCol w:w="8025"/>
      </w:tblGrid>
      <w:tr w:rsidR="002F0FC9" w:rsidTr="002F0FC9">
        <w:tc>
          <w:tcPr>
            <w:tcW w:w="1668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Дата</w:t>
            </w:r>
          </w:p>
        </w:tc>
        <w:tc>
          <w:tcPr>
            <w:tcW w:w="8186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Событие</w:t>
            </w:r>
          </w:p>
        </w:tc>
      </w:tr>
      <w:tr w:rsidR="002F0FC9" w:rsidTr="002F0FC9">
        <w:tc>
          <w:tcPr>
            <w:tcW w:w="1668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1772,1793, 1795</w:t>
            </w:r>
          </w:p>
        </w:tc>
        <w:tc>
          <w:tcPr>
            <w:tcW w:w="8186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 xml:space="preserve">Разделы Речи </w:t>
            </w:r>
            <w:proofErr w:type="spellStart"/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Посполитой</w:t>
            </w:r>
            <w:proofErr w:type="spellEnd"/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. Включение белорусских земель в состав России</w:t>
            </w:r>
          </w:p>
        </w:tc>
      </w:tr>
      <w:tr w:rsidR="002F0FC9" w:rsidTr="002F0FC9">
        <w:tc>
          <w:tcPr>
            <w:tcW w:w="1668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1794</w:t>
            </w:r>
          </w:p>
        </w:tc>
        <w:tc>
          <w:tcPr>
            <w:tcW w:w="8186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Установление черты еврейской оседлости</w:t>
            </w:r>
          </w:p>
        </w:tc>
      </w:tr>
      <w:tr w:rsidR="002F0FC9" w:rsidTr="002F0FC9">
        <w:tc>
          <w:tcPr>
            <w:tcW w:w="1668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1803</w:t>
            </w:r>
          </w:p>
        </w:tc>
        <w:tc>
          <w:tcPr>
            <w:tcW w:w="8186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 xml:space="preserve">Реорганизация Главной </w:t>
            </w:r>
            <w:proofErr w:type="spellStart"/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Виленской</w:t>
            </w:r>
            <w:proofErr w:type="spellEnd"/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 xml:space="preserve"> школы в университет</w:t>
            </w:r>
          </w:p>
        </w:tc>
      </w:tr>
      <w:tr w:rsidR="002F0FC9" w:rsidTr="002F0FC9">
        <w:tc>
          <w:tcPr>
            <w:tcW w:w="1668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1812</w:t>
            </w:r>
          </w:p>
        </w:tc>
        <w:tc>
          <w:tcPr>
            <w:tcW w:w="8186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Война наполеоновской Франции против России</w:t>
            </w:r>
          </w:p>
        </w:tc>
      </w:tr>
      <w:tr w:rsidR="002F0FC9" w:rsidTr="002F0FC9">
        <w:tc>
          <w:tcPr>
            <w:tcW w:w="1668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 xml:space="preserve">1820-ые </w:t>
            </w:r>
          </w:p>
        </w:tc>
        <w:tc>
          <w:tcPr>
            <w:tcW w:w="8186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Строительство первых фабрик на территории Беларуси</w:t>
            </w:r>
          </w:p>
        </w:tc>
      </w:tr>
      <w:tr w:rsidR="002F0FC9" w:rsidTr="002F0FC9">
        <w:tc>
          <w:tcPr>
            <w:tcW w:w="1668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1830-1831</w:t>
            </w:r>
          </w:p>
        </w:tc>
        <w:tc>
          <w:tcPr>
            <w:tcW w:w="8186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Восстание в Польше, Литве. Беларуси</w:t>
            </w:r>
          </w:p>
        </w:tc>
      </w:tr>
      <w:tr w:rsidR="002F0FC9" w:rsidTr="002F0FC9">
        <w:tc>
          <w:tcPr>
            <w:tcW w:w="1668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 xml:space="preserve">1831 </w:t>
            </w:r>
          </w:p>
        </w:tc>
        <w:tc>
          <w:tcPr>
            <w:tcW w:w="8186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Отмена действия Статута ВКЛ в Витебской и Могилевской губерниях</w:t>
            </w:r>
          </w:p>
        </w:tc>
      </w:tr>
      <w:tr w:rsidR="002F0FC9" w:rsidTr="002F0FC9">
        <w:tc>
          <w:tcPr>
            <w:tcW w:w="1668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1832</w:t>
            </w:r>
          </w:p>
        </w:tc>
        <w:tc>
          <w:tcPr>
            <w:tcW w:w="8186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 xml:space="preserve">Закрытие </w:t>
            </w:r>
            <w:proofErr w:type="spellStart"/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Виленского</w:t>
            </w:r>
            <w:proofErr w:type="spellEnd"/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 xml:space="preserve"> университета</w:t>
            </w:r>
          </w:p>
        </w:tc>
      </w:tr>
      <w:tr w:rsidR="002F0FC9" w:rsidTr="002F0FC9">
        <w:tc>
          <w:tcPr>
            <w:tcW w:w="1668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1839</w:t>
            </w:r>
          </w:p>
        </w:tc>
        <w:tc>
          <w:tcPr>
            <w:tcW w:w="8186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Полоцкий церковный собор. Присоединение униатской церкви к русской православной</w:t>
            </w:r>
          </w:p>
        </w:tc>
      </w:tr>
      <w:tr w:rsidR="002F0FC9" w:rsidTr="002F0FC9">
        <w:tc>
          <w:tcPr>
            <w:tcW w:w="1668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1840</w:t>
            </w:r>
          </w:p>
        </w:tc>
        <w:tc>
          <w:tcPr>
            <w:tcW w:w="8186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 xml:space="preserve">Отмена действия Статута ВКЛ на территории Минской, </w:t>
            </w:r>
            <w:proofErr w:type="spellStart"/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Виленской</w:t>
            </w:r>
            <w:proofErr w:type="spellEnd"/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, Гродненской губерний</w:t>
            </w:r>
          </w:p>
        </w:tc>
      </w:tr>
      <w:tr w:rsidR="002F0FC9" w:rsidTr="002F0FC9">
        <w:tc>
          <w:tcPr>
            <w:tcW w:w="1668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1840-1857</w:t>
            </w:r>
          </w:p>
        </w:tc>
        <w:tc>
          <w:tcPr>
            <w:tcW w:w="8186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Реформа П.Д. Киселева в государственной деревне</w:t>
            </w:r>
          </w:p>
        </w:tc>
      </w:tr>
      <w:tr w:rsidR="002F0FC9" w:rsidTr="002F0FC9">
        <w:tc>
          <w:tcPr>
            <w:tcW w:w="1668" w:type="dxa"/>
          </w:tcPr>
          <w:p w:rsidR="002F0FC9" w:rsidRDefault="002F0FC9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1844-1857</w:t>
            </w:r>
          </w:p>
        </w:tc>
        <w:tc>
          <w:tcPr>
            <w:tcW w:w="8186" w:type="dxa"/>
          </w:tcPr>
          <w:p w:rsidR="002F0FC9" w:rsidRDefault="00F94D77" w:rsidP="002F0FC9">
            <w:pPr>
              <w:jc w:val="center"/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03152" w:themeColor="accent4" w:themeShade="80"/>
                <w:sz w:val="32"/>
                <w:szCs w:val="32"/>
              </w:rPr>
              <w:t>Проведение инвентарной реформы в помещичьей деревне</w:t>
            </w:r>
          </w:p>
        </w:tc>
      </w:tr>
      <w:bookmarkEnd w:id="0"/>
    </w:tbl>
    <w:p w:rsidR="002F0FC9" w:rsidRPr="002F0FC9" w:rsidRDefault="002F0FC9" w:rsidP="002F0FC9">
      <w:pPr>
        <w:jc w:val="center"/>
        <w:rPr>
          <w:rFonts w:ascii="Century Gothic" w:hAnsi="Century Gothic"/>
          <w:b/>
          <w:color w:val="403152" w:themeColor="accent4" w:themeShade="80"/>
          <w:sz w:val="32"/>
          <w:szCs w:val="32"/>
        </w:rPr>
      </w:pPr>
    </w:p>
    <w:p w:rsidR="002F0FC9" w:rsidRDefault="002F0FC9">
      <w:r>
        <w:t xml:space="preserve"> </w:t>
      </w:r>
    </w:p>
    <w:sectPr w:rsidR="002F0FC9" w:rsidSect="002F0FC9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89"/>
    <w:rsid w:val="001F1736"/>
    <w:rsid w:val="002F0FC9"/>
    <w:rsid w:val="004E0F8C"/>
    <w:rsid w:val="00716C46"/>
    <w:rsid w:val="008F6889"/>
    <w:rsid w:val="00EE1849"/>
    <w:rsid w:val="00F9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2013-01-20T08:40:00Z</dcterms:created>
  <dcterms:modified xsi:type="dcterms:W3CDTF">2013-01-20T08:40:00Z</dcterms:modified>
</cp:coreProperties>
</file>